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62105D">
        <w:t>[</w:t>
      </w:r>
      <w:proofErr w:type="gramStart"/>
      <w:r w:rsidR="0062105D">
        <w:t xml:space="preserve">Organisation]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00952F23">
        <w:t>Password</w:t>
      </w:r>
      <w:r w:rsidRPr="00034DF3">
        <w:t xml:space="preserve">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Pr="00024927" w:rsidRDefault="00024927" w:rsidP="00024927"/>
    <w:p w:rsidR="00024927" w:rsidRPr="00024927" w:rsidRDefault="00024927" w:rsidP="00024927"/>
    <w:p w:rsidR="00024927" w:rsidRDefault="00024927" w:rsidP="00024927"/>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r>
        <w:tab/>
      </w:r>
    </w:p>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A370AF">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A370AF">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A370AF">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952F23" w:rsidRDefault="00952F23" w:rsidP="00024927">
      <w:pPr>
        <w:tabs>
          <w:tab w:val="left" w:pos="6285"/>
        </w:tabs>
      </w:pPr>
    </w:p>
    <w:p w:rsidR="00952F23" w:rsidRDefault="00952F23" w:rsidP="00024927">
      <w:pPr>
        <w:tabs>
          <w:tab w:val="left" w:pos="6285"/>
        </w:tabs>
      </w:pPr>
    </w:p>
    <w:p w:rsidR="00952F23" w:rsidRDefault="00952F23"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952F23" w:rsidRDefault="00952F23" w:rsidP="00952F23">
      <w:r>
        <w:t xml:space="preserve">Effective implementation of secure passwords is very much reliant on the </w:t>
      </w:r>
      <w:r w:rsidR="00C50EB6">
        <w:t>staff</w:t>
      </w:r>
      <w:r>
        <w:t xml:space="preserve"> being aware of what constitutes a strong password and understanding how to maintain robust password management procedures.</w:t>
      </w:r>
    </w:p>
    <w:p w:rsidR="000D41E3" w:rsidRDefault="00952F23" w:rsidP="00952F23">
      <w:r>
        <w:t>Adherence to the statements listed in this policy will ensure that staff are aware of correct password usage and will significantly reduce the risk of compromise due to weak passwords or inadequate password management processes.</w:t>
      </w:r>
    </w:p>
    <w:p w:rsidR="00952F23" w:rsidRDefault="00952F23" w:rsidP="00952F23"/>
    <w:p w:rsidR="000D41E3" w:rsidRDefault="000D41E3" w:rsidP="000D41E3">
      <w:pPr>
        <w:pStyle w:val="Heading2"/>
      </w:pPr>
      <w:bookmarkStart w:id="7" w:name="_Toc475926582"/>
      <w:r>
        <w:t>SCOPE</w:t>
      </w:r>
      <w:bookmarkEnd w:id="7"/>
    </w:p>
    <w:p w:rsidR="000D41E3" w:rsidRDefault="000D41E3" w:rsidP="000D41E3"/>
    <w:p w:rsidR="00036CDC" w:rsidRDefault="00952F23" w:rsidP="00036CDC">
      <w:pPr>
        <w:pStyle w:val="Heading2"/>
      </w:pPr>
      <w:r w:rsidRPr="00952F23">
        <w:rPr>
          <w:rFonts w:asciiTheme="minorHAnsi" w:eastAsiaTheme="minorHAnsi" w:hAnsiTheme="minorHAnsi" w:cstheme="minorBidi"/>
          <w:color w:val="auto"/>
          <w:sz w:val="22"/>
          <w:szCs w:val="22"/>
        </w:rPr>
        <w:t xml:space="preserve">One of the aims of </w:t>
      </w:r>
      <w:r w:rsidR="00C50EB6">
        <w:rPr>
          <w:rFonts w:asciiTheme="minorHAnsi" w:eastAsiaTheme="minorHAnsi" w:hAnsiTheme="minorHAnsi" w:cstheme="minorBidi"/>
          <w:color w:val="auto"/>
          <w:sz w:val="22"/>
          <w:szCs w:val="22"/>
        </w:rPr>
        <w:t xml:space="preserve">the </w:t>
      </w:r>
      <w:r w:rsidR="0062105D">
        <w:rPr>
          <w:rFonts w:asciiTheme="minorHAnsi" w:eastAsiaTheme="minorHAnsi" w:hAnsiTheme="minorHAnsi" w:cstheme="minorBidi"/>
          <w:color w:val="auto"/>
          <w:sz w:val="22"/>
          <w:szCs w:val="22"/>
        </w:rPr>
        <w:t>[</w:t>
      </w:r>
      <w:proofErr w:type="gramStart"/>
      <w:r w:rsidR="0062105D">
        <w:rPr>
          <w:rFonts w:asciiTheme="minorHAnsi" w:eastAsiaTheme="minorHAnsi" w:hAnsiTheme="minorHAnsi" w:cstheme="minorBidi"/>
          <w:color w:val="auto"/>
          <w:sz w:val="22"/>
          <w:szCs w:val="22"/>
        </w:rPr>
        <w:t xml:space="preserve">Organisation] </w:t>
      </w:r>
      <w:r w:rsidRPr="00952F23">
        <w:rPr>
          <w:rFonts w:asciiTheme="minorHAnsi" w:eastAsiaTheme="minorHAnsi" w:hAnsiTheme="minorHAnsi" w:cstheme="minorBidi"/>
          <w:color w:val="auto"/>
          <w:sz w:val="22"/>
          <w:szCs w:val="22"/>
        </w:rPr>
        <w:t xml:space="preserve"> is</w:t>
      </w:r>
      <w:proofErr w:type="gramEnd"/>
      <w:r w:rsidRPr="00952F23">
        <w:rPr>
          <w:rFonts w:asciiTheme="minorHAnsi" w:eastAsiaTheme="minorHAnsi" w:hAnsiTheme="minorHAnsi" w:cstheme="minorBidi"/>
          <w:color w:val="auto"/>
          <w:sz w:val="22"/>
          <w:szCs w:val="22"/>
        </w:rPr>
        <w:t xml:space="preserve"> to educate </w:t>
      </w:r>
      <w:r w:rsidR="00C50EB6">
        <w:rPr>
          <w:rFonts w:asciiTheme="minorHAnsi" w:eastAsiaTheme="minorHAnsi" w:hAnsiTheme="minorHAnsi" w:cstheme="minorBidi"/>
          <w:color w:val="auto"/>
          <w:sz w:val="22"/>
          <w:szCs w:val="22"/>
        </w:rPr>
        <w:t>staff</w:t>
      </w:r>
      <w:r w:rsidRPr="00952F23">
        <w:rPr>
          <w:rFonts w:asciiTheme="minorHAnsi" w:eastAsiaTheme="minorHAnsi" w:hAnsiTheme="minorHAnsi" w:cstheme="minorBidi"/>
          <w:color w:val="auto"/>
          <w:sz w:val="22"/>
          <w:szCs w:val="22"/>
        </w:rPr>
        <w:t xml:space="preserve"> to the correct password usage procedures. This document does not extend to the password procedures and processes required for any external 3rd party </w:t>
      </w:r>
      <w:r w:rsidR="00C50EB6">
        <w:rPr>
          <w:rFonts w:asciiTheme="minorHAnsi" w:eastAsiaTheme="minorHAnsi" w:hAnsiTheme="minorHAnsi" w:cstheme="minorBidi"/>
          <w:color w:val="auto"/>
          <w:sz w:val="22"/>
          <w:szCs w:val="22"/>
        </w:rPr>
        <w:t>staff</w:t>
      </w:r>
      <w:r w:rsidRPr="00952F23">
        <w:rPr>
          <w:rFonts w:asciiTheme="minorHAnsi" w:eastAsiaTheme="minorHAnsi" w:hAnsiTheme="minorHAnsi" w:cstheme="minorBidi"/>
          <w:color w:val="auto"/>
          <w:sz w:val="22"/>
          <w:szCs w:val="22"/>
        </w:rPr>
        <w:t>.</w:t>
      </w:r>
    </w:p>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FE3B15" w:rsidRDefault="002E332F" w:rsidP="00FE3B15">
      <w:r>
        <w:t xml:space="preserve">Below </w:t>
      </w:r>
      <w:r w:rsidR="001A1112">
        <w:t xml:space="preserve"> </w:t>
      </w:r>
      <w:r w:rsidR="00C50EB6">
        <w:t>statement must be complied with by</w:t>
      </w:r>
      <w:r w:rsidR="00720EE8">
        <w:t xml:space="preserve"> </w:t>
      </w:r>
      <w:r w:rsidR="001A1112">
        <w:t xml:space="preserve">all staff.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952F23" w:rsidRDefault="00952F23" w:rsidP="00952F23">
            <w:pPr>
              <w:pStyle w:val="BodyText"/>
              <w:rPr>
                <w:rFonts w:asciiTheme="minorHAnsi" w:hAnsiTheme="minorHAnsi" w:cstheme="minorHAnsi"/>
                <w:sz w:val="22"/>
                <w:szCs w:val="22"/>
              </w:rPr>
            </w:pPr>
            <w:r w:rsidRPr="00952F23">
              <w:rPr>
                <w:rFonts w:asciiTheme="minorHAnsi" w:hAnsiTheme="minorHAnsi" w:cstheme="minorHAnsi"/>
                <w:sz w:val="22"/>
                <w:szCs w:val="22"/>
              </w:rPr>
              <w:t>All passwords must have at least eight characters.</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952F23" w:rsidRDefault="00952F23" w:rsidP="00952F23">
            <w:pPr>
              <w:rPr>
                <w:color w:val="000000" w:themeColor="text1"/>
              </w:rPr>
            </w:pPr>
            <w:r>
              <w:rPr>
                <w:color w:val="000000" w:themeColor="text1"/>
              </w:rPr>
              <w:t>P</w:t>
            </w:r>
            <w:r w:rsidRPr="00952F23">
              <w:rPr>
                <w:color w:val="000000" w:themeColor="text1"/>
              </w:rPr>
              <w:t>asswords must contain characters from at least two of the three following groups:</w:t>
            </w:r>
          </w:p>
          <w:p w:rsidR="00952F23" w:rsidRPr="00952F23" w:rsidRDefault="00952F23" w:rsidP="00952F23">
            <w:pPr>
              <w:rPr>
                <w:color w:val="000000" w:themeColor="text1"/>
              </w:rPr>
            </w:pPr>
            <w:r w:rsidRPr="00952F23">
              <w:rPr>
                <w:color w:val="000000" w:themeColor="text1"/>
              </w:rPr>
              <w:t>•</w:t>
            </w:r>
            <w:r w:rsidRPr="00952F23">
              <w:rPr>
                <w:color w:val="000000" w:themeColor="text1"/>
              </w:rPr>
              <w:tab/>
              <w:t>upper and lower case alphabetic characters</w:t>
            </w:r>
          </w:p>
          <w:p w:rsidR="00952F23" w:rsidRPr="00952F23" w:rsidRDefault="00952F23" w:rsidP="00952F23">
            <w:pPr>
              <w:rPr>
                <w:color w:val="000000" w:themeColor="text1"/>
              </w:rPr>
            </w:pPr>
            <w:r w:rsidRPr="00952F23">
              <w:rPr>
                <w:color w:val="000000" w:themeColor="text1"/>
              </w:rPr>
              <w:t>•</w:t>
            </w:r>
            <w:r w:rsidRPr="00952F23">
              <w:rPr>
                <w:color w:val="000000" w:themeColor="text1"/>
              </w:rPr>
              <w:tab/>
              <w:t>numeric characters</w:t>
            </w:r>
          </w:p>
          <w:p w:rsidR="00952F23" w:rsidRPr="008A0CB1" w:rsidRDefault="00952F23" w:rsidP="00952F23">
            <w:pPr>
              <w:rPr>
                <w:color w:val="000000" w:themeColor="text1"/>
              </w:rPr>
            </w:pPr>
            <w:r w:rsidRPr="00952F23">
              <w:rPr>
                <w:color w:val="000000" w:themeColor="text1"/>
              </w:rPr>
              <w:t>•</w:t>
            </w:r>
            <w:r w:rsidRPr="00952F23">
              <w:rPr>
                <w:color w:val="000000" w:themeColor="text1"/>
              </w:rPr>
              <w:tab/>
              <w:t>non-alphanumeric characters</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952F23" w:rsidRDefault="00952F23" w:rsidP="00952F23">
            <w:pPr>
              <w:pStyle w:val="BodyText"/>
              <w:rPr>
                <w:rFonts w:asciiTheme="minorHAnsi" w:hAnsiTheme="minorHAnsi" w:cstheme="minorHAnsi"/>
                <w:sz w:val="22"/>
                <w:szCs w:val="22"/>
              </w:rPr>
            </w:pPr>
            <w:r w:rsidRPr="00952F23">
              <w:rPr>
                <w:rFonts w:asciiTheme="minorHAnsi" w:hAnsiTheme="minorHAnsi" w:cstheme="minorHAnsi"/>
                <w:sz w:val="22"/>
                <w:szCs w:val="22"/>
              </w:rPr>
              <w:t>System generated passwords must not be predictable (e.g. by using obvious or sequential seeds).</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9504AE" w:rsidRDefault="00952F23" w:rsidP="000C5C45">
            <w:pPr>
              <w:rPr>
                <w:color w:val="000000" w:themeColor="text1"/>
              </w:rPr>
            </w:pPr>
            <w:r w:rsidRPr="00952F23">
              <w:rPr>
                <w:color w:val="000000" w:themeColor="text1"/>
              </w:rPr>
              <w:t xml:space="preserve">Where these </w:t>
            </w:r>
            <w:r w:rsidR="000C5C45">
              <w:rPr>
                <w:color w:val="000000" w:themeColor="text1"/>
              </w:rPr>
              <w:t>polices</w:t>
            </w:r>
            <w:r w:rsidRPr="00952F23">
              <w:rPr>
                <w:color w:val="000000" w:themeColor="text1"/>
              </w:rPr>
              <w:t xml:space="preserve"> cannot be adhered to an appropriate risk mitigation </w:t>
            </w:r>
            <w:r w:rsidR="000C5C45">
              <w:rPr>
                <w:color w:val="000000" w:themeColor="text1"/>
              </w:rPr>
              <w:t>plan</w:t>
            </w:r>
            <w:r w:rsidRPr="00952F23">
              <w:rPr>
                <w:color w:val="000000" w:themeColor="text1"/>
              </w:rPr>
              <w:t xml:space="preserve"> must be produced and agreed with </w:t>
            </w:r>
            <w:r w:rsidR="000C5C45">
              <w:rPr>
                <w:color w:val="000000" w:themeColor="text1"/>
              </w:rPr>
              <w:t>ICT Team</w:t>
            </w:r>
            <w:r w:rsidRPr="00952F23">
              <w:rPr>
                <w:color w:val="000000" w:themeColor="text1"/>
              </w:rPr>
              <w:t xml:space="preserve">. </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9504AE" w:rsidRDefault="00DC5D9A" w:rsidP="00952F23">
            <w:pPr>
              <w:rPr>
                <w:color w:val="1F4E79" w:themeColor="accent1" w:themeShade="80"/>
              </w:rPr>
            </w:pPr>
            <w:r>
              <w:rPr>
                <w:color w:val="000000" w:themeColor="text1"/>
              </w:rPr>
              <w:t>Staff</w:t>
            </w:r>
            <w:r w:rsidR="000C5C45" w:rsidRPr="000C5C45">
              <w:rPr>
                <w:color w:val="000000" w:themeColor="text1"/>
              </w:rPr>
              <w:t xml:space="preserve"> accounts must be locked if the threshold for unsuccessful logon attempts is exceeded.  The exact number of attempts will depend on the complexity of the passwords and the sensitivity of the resources being protected by the password.  The maximum threshold is six attempts before lockout occurs.</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720EE8" w:rsidRDefault="000C5C45" w:rsidP="00952F23">
            <w:pPr>
              <w:pStyle w:val="BodyText"/>
              <w:rPr>
                <w:rFonts w:asciiTheme="minorHAnsi" w:hAnsiTheme="minorHAnsi"/>
                <w:sz w:val="22"/>
                <w:szCs w:val="22"/>
              </w:rPr>
            </w:pPr>
            <w:r w:rsidRPr="000C5C45">
              <w:rPr>
                <w:rFonts w:asciiTheme="minorHAnsi" w:hAnsiTheme="minorHAnsi"/>
                <w:sz w:val="22"/>
                <w:szCs w:val="22"/>
              </w:rPr>
              <w:t>Accounts locked due to password failure must remain auto-locked for a minimum of 30 minutes or until manual reset by an authorised person</w:t>
            </w:r>
            <w:r w:rsidR="00952F23">
              <w:rPr>
                <w:rFonts w:asciiTheme="minorHAnsi" w:hAnsiTheme="minorHAnsi"/>
                <w:sz w:val="22"/>
                <w:szCs w:val="22"/>
              </w:rPr>
              <w:t>.</w:t>
            </w:r>
          </w:p>
        </w:tc>
      </w:tr>
      <w:tr w:rsidR="00952F23" w:rsidTr="00FE3B15">
        <w:tc>
          <w:tcPr>
            <w:tcW w:w="704" w:type="dxa"/>
          </w:tcPr>
          <w:p w:rsidR="00952F23" w:rsidRDefault="00952F23" w:rsidP="00952F23">
            <w:pPr>
              <w:rPr>
                <w:b/>
                <w:color w:val="1F4E79" w:themeColor="accent1" w:themeShade="80"/>
              </w:rPr>
            </w:pPr>
          </w:p>
        </w:tc>
        <w:tc>
          <w:tcPr>
            <w:tcW w:w="8312" w:type="dxa"/>
          </w:tcPr>
          <w:p w:rsidR="00952F23" w:rsidRPr="00720EE8" w:rsidRDefault="00C50EB6" w:rsidP="00C50EB6">
            <w:pPr>
              <w:rPr>
                <w:color w:val="000000" w:themeColor="text1"/>
              </w:rPr>
            </w:pPr>
            <w:r>
              <w:rPr>
                <w:color w:val="000000" w:themeColor="text1"/>
              </w:rPr>
              <w:t>Staff</w:t>
            </w:r>
            <w:r w:rsidR="000C5C45" w:rsidRPr="000C5C45">
              <w:rPr>
                <w:color w:val="000000" w:themeColor="text1"/>
              </w:rPr>
              <w:t xml:space="preserve"> passwords must be changed at least every 60 days.  </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0C5C45" w:rsidRDefault="000C5C45" w:rsidP="000C5C45">
            <w:pPr>
              <w:pStyle w:val="BodyText"/>
              <w:rPr>
                <w:rFonts w:asciiTheme="minorHAnsi" w:hAnsiTheme="minorHAnsi" w:cstheme="minorHAnsi"/>
                <w:sz w:val="22"/>
                <w:szCs w:val="22"/>
              </w:rPr>
            </w:pPr>
            <w:r w:rsidRPr="000C5C45">
              <w:rPr>
                <w:rFonts w:asciiTheme="minorHAnsi" w:hAnsiTheme="minorHAnsi" w:cstheme="minorHAnsi"/>
                <w:sz w:val="22"/>
                <w:szCs w:val="22"/>
              </w:rPr>
              <w:t>Administrator passwords must be changed at least every 90 days.</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95E74" w:rsidRDefault="00C50EB6" w:rsidP="000C5C45">
            <w:pPr>
              <w:rPr>
                <w:color w:val="1F4E79" w:themeColor="accent1" w:themeShade="80"/>
              </w:rPr>
            </w:pPr>
            <w:r>
              <w:rPr>
                <w:color w:val="000000" w:themeColor="text1"/>
              </w:rPr>
              <w:t>Staff</w:t>
            </w:r>
            <w:r w:rsidR="000C5C45" w:rsidRPr="000C5C45">
              <w:rPr>
                <w:color w:val="000000" w:themeColor="text1"/>
              </w:rPr>
              <w:t xml:space="preserve"> passwords created/reset by administrators must be expired so that the system prompts them to be changed at first use.</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95E74" w:rsidRDefault="00C50EB6" w:rsidP="000C5C45">
            <w:pPr>
              <w:rPr>
                <w:color w:val="1F4E79" w:themeColor="accent1" w:themeShade="80"/>
              </w:rPr>
            </w:pPr>
            <w:r>
              <w:rPr>
                <w:color w:val="000000" w:themeColor="text1"/>
              </w:rPr>
              <w:t>Staff</w:t>
            </w:r>
            <w:r w:rsidR="000C5C45" w:rsidRPr="000C5C45">
              <w:rPr>
                <w:color w:val="000000" w:themeColor="text1"/>
              </w:rPr>
              <w:t xml:space="preserve"> must be given a maximum of three opportunities to change their password, once the password lifetime has expired, before the account is disabled.</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95E74" w:rsidRDefault="000C5C45" w:rsidP="00C50EB6">
            <w:pPr>
              <w:pStyle w:val="BodyText"/>
              <w:rPr>
                <w:rFonts w:asciiTheme="minorHAnsi" w:hAnsiTheme="minorHAnsi"/>
                <w:sz w:val="22"/>
                <w:szCs w:val="22"/>
              </w:rPr>
            </w:pPr>
            <w:r w:rsidRPr="000C5C45">
              <w:rPr>
                <w:rFonts w:asciiTheme="minorHAnsi" w:hAnsiTheme="minorHAnsi"/>
                <w:sz w:val="22"/>
                <w:szCs w:val="22"/>
              </w:rPr>
              <w:t xml:space="preserve">All systems must store at least the previous four passwords and there must be no re-use of passwords within this password history.  </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95E74" w:rsidRDefault="000C5C45" w:rsidP="000C5C45">
            <w:pPr>
              <w:pStyle w:val="BodyText"/>
              <w:rPr>
                <w:rFonts w:asciiTheme="minorHAnsi" w:hAnsiTheme="minorHAnsi"/>
                <w:b/>
                <w:color w:val="1F4E79" w:themeColor="accent1" w:themeShade="80"/>
                <w:sz w:val="22"/>
                <w:szCs w:val="22"/>
              </w:rPr>
            </w:pPr>
            <w:r w:rsidRPr="000C5C45">
              <w:rPr>
                <w:rFonts w:asciiTheme="minorHAnsi" w:hAnsiTheme="minorHAnsi"/>
                <w:sz w:val="22"/>
                <w:szCs w:val="22"/>
              </w:rPr>
              <w:t>Password generation algorithms must not be capable of being reverse engineered.</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95E74" w:rsidRDefault="000C5C45" w:rsidP="00C50EB6">
            <w:pPr>
              <w:rPr>
                <w:b/>
                <w:color w:val="1F4E79" w:themeColor="accent1" w:themeShade="80"/>
              </w:rPr>
            </w:pPr>
            <w:r w:rsidRPr="000C5C45">
              <w:t xml:space="preserve">Passwords must never be ‘hard-coded’ into software code or software configuration unless access to that password is restricted to more privileged </w:t>
            </w:r>
            <w:r w:rsidR="00C50EB6">
              <w:t xml:space="preserve">staff </w:t>
            </w:r>
            <w:r w:rsidRPr="000C5C45">
              <w:t>or that password is encrypted.</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A7438" w:rsidRDefault="000C5C45" w:rsidP="00C50EB6">
            <w:pPr>
              <w:rPr>
                <w:color w:val="000000" w:themeColor="text1"/>
              </w:rPr>
            </w:pPr>
            <w:r w:rsidRPr="000C5C45">
              <w:rPr>
                <w:color w:val="000000" w:themeColor="text1"/>
              </w:rPr>
              <w:t xml:space="preserve">Passwords must be securely stored – passwords must never be stored in clear text.  The strength of the securing mechanism must be commensurate with the system being accessed and the privileges of the </w:t>
            </w:r>
            <w:r w:rsidR="00C50EB6">
              <w:rPr>
                <w:color w:val="000000" w:themeColor="text1"/>
              </w:rPr>
              <w:t>staff</w:t>
            </w:r>
            <w:r w:rsidRPr="000C5C45">
              <w:rPr>
                <w:color w:val="000000" w:themeColor="text1"/>
              </w:rPr>
              <w:t>.</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4A7438" w:rsidRDefault="000C5C45" w:rsidP="000C5C45">
            <w:pPr>
              <w:rPr>
                <w:color w:val="000000" w:themeColor="text1"/>
              </w:rPr>
            </w:pPr>
            <w:r w:rsidRPr="00176EA1">
              <w:t>Passwords must not be displayed on screen whilst being entered.</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20507A" w:rsidRDefault="00C50EB6" w:rsidP="000C5C45">
            <w:pPr>
              <w:rPr>
                <w:b/>
                <w:color w:val="1F4E79" w:themeColor="accent1" w:themeShade="80"/>
              </w:rPr>
            </w:pPr>
            <w:r>
              <w:t>Staff</w:t>
            </w:r>
            <w:r w:rsidR="000C5C45" w:rsidRPr="000C5C45">
              <w:t xml:space="preserve"> must be able to request a password change at any time.</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0C5C45" w:rsidRDefault="000C5C45" w:rsidP="000C5C45">
            <w:r w:rsidRPr="000C5C45">
              <w:t>Dictionary words or other obvious passwords (e.g. date of birth, extension number, children’s birth date, names of pets, “1234567”) must not be used.</w:t>
            </w:r>
          </w:p>
        </w:tc>
      </w:tr>
      <w:tr w:rsidR="000C5C45" w:rsidTr="00FE3B15">
        <w:tc>
          <w:tcPr>
            <w:tcW w:w="704" w:type="dxa"/>
          </w:tcPr>
          <w:p w:rsidR="000C5C45" w:rsidRDefault="000C5C45" w:rsidP="000C5C45">
            <w:pPr>
              <w:rPr>
                <w:b/>
                <w:color w:val="1F4E79" w:themeColor="accent1" w:themeShade="80"/>
              </w:rPr>
            </w:pPr>
          </w:p>
        </w:tc>
        <w:tc>
          <w:tcPr>
            <w:tcW w:w="8312" w:type="dxa"/>
          </w:tcPr>
          <w:p w:rsidR="000C5C45" w:rsidRPr="000C5C45" w:rsidRDefault="007323D1" w:rsidP="000C5C45">
            <w:r w:rsidRPr="007323D1">
              <w:t>All password authentication mechanisms must use encrypted transmission and storage of passwords. This includes any and all Identity Management or Single Sign On systems</w:t>
            </w:r>
          </w:p>
        </w:tc>
      </w:tr>
    </w:tbl>
    <w:p w:rsidR="00FE3B15" w:rsidRDefault="00FE3B15" w:rsidP="00FE3B15">
      <w:pPr>
        <w:rPr>
          <w:b/>
          <w:color w:val="1F4E79" w:themeColor="accent1" w:themeShade="80"/>
        </w:rPr>
      </w:pPr>
    </w:p>
    <w:sectPr w:rsidR="00FE3B1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0AF" w:rsidRDefault="00A370AF" w:rsidP="00FB67DF">
      <w:pPr>
        <w:spacing w:after="0" w:line="240" w:lineRule="auto"/>
      </w:pPr>
      <w:r>
        <w:separator/>
      </w:r>
    </w:p>
  </w:endnote>
  <w:endnote w:type="continuationSeparator" w:id="0">
    <w:p w:rsidR="00A370AF" w:rsidRDefault="00A370AF"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w:t>
    </w:r>
    <w:proofErr w:type="gramStart"/>
    <w:r w:rsidRPr="00024927">
      <w:rPr>
        <w:b/>
        <w:color w:val="2E74B5" w:themeColor="accent1" w:themeShade="BF"/>
      </w:rPr>
      <w:t xml:space="preserve">   </w:t>
    </w:r>
    <w:r w:rsidR="0062105D">
      <w:rPr>
        <w:b/>
        <w:color w:val="2E74B5" w:themeColor="accent1" w:themeShade="BF"/>
      </w:rPr>
      <w:t>[</w:t>
    </w:r>
    <w:proofErr w:type="gramEnd"/>
    <w:r w:rsidR="0062105D">
      <w:rPr>
        <w:b/>
        <w:color w:val="2E74B5" w:themeColor="accent1" w:themeShade="BF"/>
      </w:rPr>
      <w:t xml:space="preserve">Organisation] </w:t>
    </w:r>
    <w:r w:rsidRPr="00024927">
      <w:rPr>
        <w:b/>
        <w:color w:val="2E74B5" w:themeColor="accent1" w:themeShade="BF"/>
      </w:rPr>
      <w:t xml:space="preserve">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F34748">
      <w:rPr>
        <w:b/>
        <w:noProof/>
        <w:color w:val="2E74B5" w:themeColor="accent1" w:themeShade="BF"/>
      </w:rPr>
      <w:t>1</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F34748">
      <w:rPr>
        <w:b/>
        <w:noProof/>
        <w:color w:val="2E74B5" w:themeColor="accent1" w:themeShade="BF"/>
      </w:rPr>
      <w:t>5</w:t>
    </w:r>
    <w:r w:rsidRPr="00024927">
      <w:rPr>
        <w:b/>
        <w:color w:val="2E74B5" w:themeColor="accent1" w:themeShade="BF"/>
      </w:rPr>
      <w:fldChar w:fldCharType="end"/>
    </w:r>
  </w:p>
  <w:p w:rsidR="003B5C1D" w:rsidRDefault="003B5C1D" w:rsidP="00024927">
    <w:pPr>
      <w:pStyle w:val="Footer"/>
      <w:rPr>
        <w:b/>
        <w:color w:val="2E74B5" w:themeColor="accent1" w:themeShade="BF"/>
      </w:rPr>
    </w:pPr>
  </w:p>
  <w:p w:rsidR="003B5C1D" w:rsidRDefault="003B5C1D" w:rsidP="003B5C1D">
    <w:pPr>
      <w:pStyle w:val="Footer"/>
      <w:ind w:left="-227"/>
      <w:rPr>
        <w:b/>
        <w:color w:val="FF0000"/>
        <w:sz w:val="20"/>
        <w:szCs w:val="20"/>
      </w:rPr>
    </w:pPr>
    <w:r>
      <w:rPr>
        <w:b/>
        <w:color w:val="2E74B5" w:themeColor="accent1" w:themeShade="BF"/>
        <w:sz w:val="20"/>
        <w:szCs w:val="20"/>
      </w:rPr>
      <w:t xml:space="preserve">    </w:t>
    </w:r>
    <w:proofErr w:type="spellStart"/>
    <w:r w:rsidRPr="003B5C1D">
      <w:rPr>
        <w:b/>
        <w:color w:val="FF0000"/>
        <w:sz w:val="20"/>
        <w:szCs w:val="20"/>
      </w:rPr>
      <w:t>NetHost</w:t>
    </w:r>
    <w:proofErr w:type="spellEnd"/>
    <w:r w:rsidRPr="003B5C1D">
      <w:rPr>
        <w:b/>
        <w:color w:val="FF0000"/>
        <w:sz w:val="20"/>
        <w:szCs w:val="20"/>
      </w:rPr>
      <w:t xml:space="preserve"> Legislation- Cyber Essentials and ISO Standard </w:t>
    </w:r>
    <w:r w:rsidR="0062105D">
      <w:rPr>
        <w:b/>
        <w:color w:val="FF0000"/>
        <w:sz w:val="20"/>
        <w:szCs w:val="20"/>
      </w:rPr>
      <w:t>Management System Certification</w:t>
    </w:r>
    <w:r w:rsidRPr="003B5C1D">
      <w:rPr>
        <w:b/>
        <w:color w:val="FF0000"/>
        <w:sz w:val="20"/>
        <w:szCs w:val="20"/>
      </w:rPr>
      <w:t>, Scotland</w:t>
    </w:r>
    <w:r w:rsidR="00F34748">
      <w:rPr>
        <w:b/>
        <w:color w:val="FF0000"/>
        <w:sz w:val="20"/>
        <w:szCs w:val="20"/>
      </w:rPr>
      <w:t>/England</w:t>
    </w:r>
  </w:p>
  <w:p w:rsidR="00F34748" w:rsidRDefault="00F34748" w:rsidP="003B5C1D">
    <w:pPr>
      <w:pStyle w:val="Footer"/>
      <w:ind w:left="-227"/>
      <w:rPr>
        <w:b/>
        <w:color w:val="FF0000"/>
        <w:sz w:val="20"/>
        <w:szCs w:val="20"/>
      </w:rPr>
    </w:pPr>
  </w:p>
  <w:p w:rsidR="00F34748" w:rsidRPr="003B5C1D" w:rsidRDefault="00F34748" w:rsidP="00F34748">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F34748" w:rsidRPr="003B5C1D" w:rsidRDefault="00F34748" w:rsidP="003B5C1D">
    <w:pPr>
      <w:pStyle w:val="Footer"/>
      <w:ind w:left="-227"/>
      <w:rPr>
        <w:b/>
        <w:color w:val="2E74B5" w:themeColor="accent1" w:themeShade="BF"/>
        <w:sz w:val="20"/>
        <w:szCs w:val="20"/>
      </w:rPr>
    </w:pP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0AF" w:rsidRDefault="00A370AF" w:rsidP="00FB67DF">
      <w:pPr>
        <w:spacing w:after="0" w:line="240" w:lineRule="auto"/>
      </w:pPr>
      <w:r>
        <w:separator/>
      </w:r>
    </w:p>
  </w:footnote>
  <w:footnote w:type="continuationSeparator" w:id="0">
    <w:p w:rsidR="00A370AF" w:rsidRDefault="00A370AF"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A370A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A370AF"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F34748">
                              <w:rPr>
                                <w:noProof/>
                                <w:color w:val="FFFFFF" w:themeColor="background1"/>
                                <w:sz w:val="24"/>
                                <w:szCs w:val="24"/>
                              </w:rPr>
                              <w:t>1</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F34748">
                        <w:rPr>
                          <w:noProof/>
                          <w:color w:val="FFFFFF" w:themeColor="background1"/>
                          <w:sz w:val="24"/>
                          <w:szCs w:val="24"/>
                        </w:rPr>
                        <w:t>1</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952F23">
      <w:rPr>
        <w:caps/>
        <w:noProof/>
        <w:color w:val="2E74B5" w:themeColor="accent1" w:themeShade="BF"/>
        <w:sz w:val="28"/>
        <w:szCs w:val="28"/>
        <w:lang w:eastAsia="en-GB"/>
      </w:rPr>
      <w:t>PASSWORD</w:t>
    </w:r>
    <w:r w:rsidRPr="00034DF3">
      <w:rPr>
        <w:caps/>
        <w:noProof/>
        <w:color w:val="2E74B5" w:themeColor="accent1" w:themeShade="BF"/>
        <w:sz w:val="28"/>
        <w:szCs w:val="28"/>
        <w:lang w:eastAsia="en-GB"/>
      </w:rPr>
      <w:t xml:space="preserve"> </w:t>
    </w:r>
    <w:r>
      <w:rPr>
        <w:color w:val="2E74B5" w:themeColor="accent1" w:themeShade="BF"/>
        <w:sz w:val="28"/>
        <w:szCs w:val="28"/>
      </w:rPr>
      <w:t>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A370A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C5C45"/>
    <w:rsid w:val="000D41E3"/>
    <w:rsid w:val="0012352D"/>
    <w:rsid w:val="001A1112"/>
    <w:rsid w:val="001E7B24"/>
    <w:rsid w:val="0020507A"/>
    <w:rsid w:val="002E332F"/>
    <w:rsid w:val="003537C6"/>
    <w:rsid w:val="00394236"/>
    <w:rsid w:val="003A20A0"/>
    <w:rsid w:val="003B5C1D"/>
    <w:rsid w:val="00447404"/>
    <w:rsid w:val="00495E74"/>
    <w:rsid w:val="004A7284"/>
    <w:rsid w:val="004A7438"/>
    <w:rsid w:val="005A0139"/>
    <w:rsid w:val="0062105D"/>
    <w:rsid w:val="00720EE8"/>
    <w:rsid w:val="007323D1"/>
    <w:rsid w:val="00794F4A"/>
    <w:rsid w:val="008A0CB1"/>
    <w:rsid w:val="008E1DCA"/>
    <w:rsid w:val="009504AE"/>
    <w:rsid w:val="00952F23"/>
    <w:rsid w:val="00A370AF"/>
    <w:rsid w:val="00AF3508"/>
    <w:rsid w:val="00B51779"/>
    <w:rsid w:val="00B81075"/>
    <w:rsid w:val="00BB3A72"/>
    <w:rsid w:val="00C42AD2"/>
    <w:rsid w:val="00C50EB6"/>
    <w:rsid w:val="00DC5D9A"/>
    <w:rsid w:val="00ED3408"/>
    <w:rsid w:val="00F34748"/>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23FCBA"/>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F64E1-2581-4797-8934-A19FACF4E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5</cp:revision>
  <dcterms:created xsi:type="dcterms:W3CDTF">2017-02-28T19:13:00Z</dcterms:created>
  <dcterms:modified xsi:type="dcterms:W3CDTF">2017-03-08T18:54:00Z</dcterms:modified>
</cp:coreProperties>
</file>