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794F4A" w:rsidP="00794F4A">
      <w:pPr>
        <w:ind w:left="3600"/>
      </w:pPr>
      <w:r>
        <w:t xml:space="preserve">&lt;&lt; </w:t>
      </w:r>
      <w:r w:rsidR="009E75B6">
        <w:t>[</w:t>
      </w:r>
      <w:proofErr w:type="gramStart"/>
      <w:r w:rsidR="009E75B6">
        <w:t xml:space="preserve">Organisation] </w:t>
      </w:r>
      <w:r>
        <w:t xml:space="preserve"> Logo</w:t>
      </w:r>
      <w:proofErr w:type="gramEnd"/>
      <w:r>
        <w:t>&gt;&gt;</w:t>
      </w:r>
    </w:p>
    <w:p w:rsidR="00794F4A" w:rsidRDefault="00794F4A" w:rsidP="00794F4A">
      <w:pPr>
        <w:ind w:left="3600"/>
      </w:pPr>
    </w:p>
    <w:p w:rsidR="00794F4A" w:rsidRDefault="00034DF3" w:rsidP="00034DF3">
      <w:r>
        <w:t xml:space="preserve">                                                                      </w:t>
      </w:r>
      <w:r w:rsidR="00794F4A">
        <w:t xml:space="preserve">&lt;&lt; </w:t>
      </w:r>
      <w:r w:rsidR="00A36D54" w:rsidRPr="00A36D54">
        <w:t xml:space="preserve">Remote Access </w:t>
      </w:r>
      <w:r w:rsidR="00A36D54">
        <w:t xml:space="preserve">Policy </w:t>
      </w:r>
      <w:r w:rsidR="00794F4A">
        <w:t>&gt;&gt;</w:t>
      </w:r>
    </w:p>
    <w:p w:rsidR="00794F4A" w:rsidRDefault="00794F4A" w:rsidP="00794F4A">
      <w:pPr>
        <w:ind w:left="3600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>
      <w:bookmarkStart w:id="0" w:name="_GoBack"/>
      <w:bookmarkEnd w:id="0"/>
    </w:p>
    <w:p w:rsidR="00024927" w:rsidRP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  <w:r>
        <w:tab/>
      </w: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1" w:name="_Toc30474924"/>
      <w:bookmarkStart w:id="2" w:name="_Toc34794538"/>
      <w:bookmarkStart w:id="3" w:name="_Toc35760347"/>
      <w:bookmarkStart w:id="4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1"/>
      <w:bookmarkEnd w:id="2"/>
      <w:bookmarkEnd w:id="3"/>
      <w:bookmarkEnd w:id="4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/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D21696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D21696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D21696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C64375" w:rsidRDefault="00C64375" w:rsidP="00C64375">
      <w:r>
        <w:t>Ensuring the confidentiality of informati</w:t>
      </w:r>
      <w:r w:rsidR="00C50C46">
        <w:t>on whilst in the workplace</w:t>
      </w:r>
      <w:r>
        <w:t xml:space="preserve"> is relatively easily maintained by the use of security techniques such as restricted areas, physical security, etc.</w:t>
      </w:r>
    </w:p>
    <w:p w:rsidR="00C64375" w:rsidRDefault="00C64375" w:rsidP="00C64375">
      <w:r>
        <w:t>However, these security measures are practically impossible to enforce when staff are located away from their normal work environment, for example, when they are working from home or other external locations.</w:t>
      </w:r>
    </w:p>
    <w:p w:rsidR="000D41E3" w:rsidRDefault="00C64375" w:rsidP="00C64375">
      <w:r>
        <w:t xml:space="preserve">The purpose of the following </w:t>
      </w:r>
      <w:r w:rsidR="00C50C46">
        <w:t>policy</w:t>
      </w:r>
      <w:r>
        <w:t xml:space="preserve"> is to ensure that Confidential or personally sensitive information used or accessed from an external </w:t>
      </w:r>
      <w:r w:rsidR="009E75B6">
        <w:t>[</w:t>
      </w:r>
      <w:r w:rsidR="00A01ED2">
        <w:t>Organisation] location</w:t>
      </w:r>
      <w:r>
        <w:t xml:space="preserve"> is protected to the same degree that it is when accessed or used at a </w:t>
      </w:r>
      <w:r w:rsidR="00A01ED2">
        <w:t>staff</w:t>
      </w:r>
      <w:r>
        <w:t>’s normal workplace environment.</w:t>
      </w:r>
    </w:p>
    <w:p w:rsidR="00C50C46" w:rsidRDefault="00C50C46" w:rsidP="000D41E3">
      <w:pPr>
        <w:pStyle w:val="Heading2"/>
      </w:pPr>
      <w:bookmarkStart w:id="7" w:name="_Toc475926582"/>
    </w:p>
    <w:p w:rsidR="000D41E3" w:rsidRDefault="000D41E3" w:rsidP="000D41E3">
      <w:pPr>
        <w:pStyle w:val="Heading2"/>
      </w:pPr>
      <w:r>
        <w:t>SCOPE</w:t>
      </w:r>
      <w:bookmarkEnd w:id="7"/>
    </w:p>
    <w:p w:rsidR="00036CDC" w:rsidRPr="00C50C46" w:rsidRDefault="00C50C46" w:rsidP="00C50C46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C50C4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These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policies</w:t>
      </w:r>
      <w:r w:rsidRPr="00C50C4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are only intende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d to refer to </w:t>
      </w:r>
      <w:r w:rsidRPr="00C50C4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remote-access solution approved by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</w:t>
      </w:r>
      <w:r w:rsidR="009E75B6">
        <w:rPr>
          <w:rFonts w:asciiTheme="minorHAnsi" w:eastAsiaTheme="minorHAnsi" w:hAnsiTheme="minorHAnsi" w:cstheme="minorBidi"/>
          <w:color w:val="auto"/>
          <w:sz w:val="22"/>
          <w:szCs w:val="22"/>
        </w:rPr>
        <w:t>[Organisation</w:t>
      </w:r>
      <w:proofErr w:type="gramStart"/>
      <w:r w:rsidR="009E75B6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] </w:t>
      </w:r>
      <w:r w:rsidRPr="00C50C46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  <w:proofErr w:type="gramEnd"/>
    </w:p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FE3B15" w:rsidRDefault="001A1112" w:rsidP="00FE3B15">
      <w:r>
        <w:t xml:space="preserve">Below are </w:t>
      </w:r>
      <w:r w:rsidR="00F01C5A">
        <w:t xml:space="preserve">statements </w:t>
      </w:r>
      <w:r w:rsidR="00720EE8">
        <w:t xml:space="preserve">that </w:t>
      </w:r>
      <w:r w:rsidR="00F01C5A">
        <w:t>should be followed by</w:t>
      </w:r>
      <w:r w:rsidR="00720EE8">
        <w:t xml:space="preserve"> </w:t>
      </w:r>
      <w:r>
        <w:t xml:space="preserve">all staff.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3E1FFA" w:rsidP="00FE3B15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>Staff</w:t>
            </w:r>
            <w:r w:rsidR="003C7206" w:rsidRPr="003C7206">
              <w:rPr>
                <w:color w:val="000000" w:themeColor="text1"/>
              </w:rPr>
              <w:t xml:space="preserve"> using their personal equipment are responsible for any loss, damage or wear to the personal equipment.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A36D54" w:rsidP="00A36D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Staff</w:t>
            </w:r>
            <w:r w:rsidR="003C7206" w:rsidRPr="003C7206">
              <w:rPr>
                <w:color w:val="000000" w:themeColor="text1"/>
              </w:rPr>
              <w:t xml:space="preserve"> are responsible for taking precautions so that only authorised individuals can gain access to any confidential or personally sensitive </w:t>
            </w:r>
            <w:r w:rsidR="009E75B6">
              <w:rPr>
                <w:color w:val="000000" w:themeColor="text1"/>
              </w:rPr>
              <w:t xml:space="preserve">[Organisation] </w:t>
            </w:r>
            <w:r w:rsidR="003C7206" w:rsidRPr="003C7206">
              <w:rPr>
                <w:color w:val="000000" w:themeColor="text1"/>
              </w:rPr>
              <w:t xml:space="preserve"> information that is stored or accessed from their computer.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3C7206" w:rsidP="00A36D54">
            <w:pPr>
              <w:rPr>
                <w:color w:val="1F4E79" w:themeColor="accent1" w:themeShade="80"/>
              </w:rPr>
            </w:pPr>
            <w:r w:rsidRPr="003C7206">
              <w:rPr>
                <w:color w:val="000000" w:themeColor="text1"/>
              </w:rPr>
              <w:t xml:space="preserve">If the equipment is provided by </w:t>
            </w:r>
            <w:r w:rsidR="00A36D54">
              <w:rPr>
                <w:color w:val="000000" w:themeColor="text1"/>
              </w:rPr>
              <w:t xml:space="preserve">the </w:t>
            </w:r>
            <w:r w:rsidR="009E75B6">
              <w:rPr>
                <w:color w:val="000000" w:themeColor="text1"/>
              </w:rPr>
              <w:t xml:space="preserve">[Organisation] </w:t>
            </w:r>
            <w:r w:rsidR="00A36D54">
              <w:rPr>
                <w:color w:val="000000" w:themeColor="text1"/>
              </w:rPr>
              <w:t>,</w:t>
            </w:r>
            <w:r w:rsidRPr="003C7206">
              <w:rPr>
                <w:color w:val="000000" w:themeColor="text1"/>
              </w:rPr>
              <w:t xml:space="preserve"> the</w:t>
            </w:r>
            <w:r w:rsidR="00A36D54">
              <w:rPr>
                <w:color w:val="000000" w:themeColor="text1"/>
              </w:rPr>
              <w:t>n</w:t>
            </w:r>
            <w:r w:rsidR="00A01ED2">
              <w:rPr>
                <w:color w:val="000000" w:themeColor="text1"/>
              </w:rPr>
              <w:t xml:space="preserve"> staff member agree</w:t>
            </w:r>
            <w:r w:rsidRPr="003C7206">
              <w:rPr>
                <w:color w:val="000000" w:themeColor="text1"/>
              </w:rPr>
              <w:t xml:space="preserve"> that the use of the equipment, software, data and supplies provided by </w:t>
            </w:r>
            <w:r w:rsidR="009E75B6">
              <w:rPr>
                <w:color w:val="000000" w:themeColor="text1"/>
              </w:rPr>
              <w:t xml:space="preserve">[Organisation] </w:t>
            </w:r>
            <w:r w:rsidR="00A36D54">
              <w:rPr>
                <w:color w:val="000000" w:themeColor="text1"/>
              </w:rPr>
              <w:t xml:space="preserve"> </w:t>
            </w:r>
            <w:r w:rsidRPr="003C7206">
              <w:rPr>
                <w:color w:val="000000" w:themeColor="text1"/>
              </w:rPr>
              <w:t xml:space="preserve">is limited to authorised persons and for </w:t>
            </w:r>
            <w:r w:rsidR="009E75B6">
              <w:rPr>
                <w:color w:val="000000" w:themeColor="text1"/>
              </w:rPr>
              <w:t xml:space="preserve">[Organisation] </w:t>
            </w:r>
            <w:r w:rsidRPr="003C7206">
              <w:rPr>
                <w:color w:val="000000" w:themeColor="text1"/>
              </w:rPr>
              <w:t xml:space="preserve"> business related purposes only.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A36D54" w:rsidP="00FE3B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Staff</w:t>
            </w:r>
            <w:r w:rsidR="003C7206" w:rsidRPr="003C7206">
              <w:rPr>
                <w:color w:val="000000" w:themeColor="text1"/>
              </w:rPr>
              <w:t xml:space="preserve"> must take the necessary precautions so that unauthorised individuals (i.e. spouse, children, friends, colleagues and others) cannot view confidential information that appears on the screen when using the system.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A36D54" w:rsidP="00A36D54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>Staff</w:t>
            </w:r>
            <w:r w:rsidR="003C7206" w:rsidRPr="003C7206">
              <w:rPr>
                <w:color w:val="000000" w:themeColor="text1"/>
              </w:rPr>
              <w:t xml:space="preserve"> must NOT share their passwords or </w:t>
            </w:r>
            <w:proofErr w:type="spellStart"/>
            <w:r w:rsidR="003C7206" w:rsidRPr="003C7206">
              <w:rPr>
                <w:color w:val="000000" w:themeColor="text1"/>
              </w:rPr>
              <w:t>SecurID</w:t>
            </w:r>
            <w:proofErr w:type="spellEnd"/>
            <w:r w:rsidR="003C7206" w:rsidRPr="003C7206">
              <w:rPr>
                <w:color w:val="000000" w:themeColor="text1"/>
              </w:rPr>
              <w:t xml:space="preserve"> token with anyone else. Lost or stolen tokens should be IMMEDIATELY reported.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A36D54" w:rsidP="00A01ED2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Staff</w:t>
            </w:r>
            <w:r w:rsidR="003C7206" w:rsidRPr="003C7206">
              <w:rPr>
                <w:rFonts w:asciiTheme="minorHAnsi" w:hAnsiTheme="minorHAnsi"/>
                <w:sz w:val="22"/>
                <w:szCs w:val="22"/>
              </w:rPr>
              <w:t xml:space="preserve"> are responsible for the proper disposal of Confidential or personally sensitive information. Any printed documents containing Confidential or personally sensitive information must be returned to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9E75B6">
              <w:rPr>
                <w:rFonts w:asciiTheme="minorHAnsi" w:hAnsiTheme="minorHAnsi"/>
                <w:sz w:val="22"/>
                <w:szCs w:val="22"/>
              </w:rPr>
              <w:t>[</w:t>
            </w:r>
            <w:proofErr w:type="gramStart"/>
            <w:r w:rsidR="009E75B6">
              <w:rPr>
                <w:rFonts w:asciiTheme="minorHAnsi" w:hAnsiTheme="minorHAnsi"/>
                <w:sz w:val="22"/>
                <w:szCs w:val="22"/>
              </w:rPr>
              <w:t xml:space="preserve">Organisation] </w:t>
            </w:r>
            <w:r w:rsidR="003C7206" w:rsidRPr="003C7206">
              <w:rPr>
                <w:rFonts w:asciiTheme="minorHAnsi" w:hAnsiTheme="minorHAnsi"/>
                <w:sz w:val="22"/>
                <w:szCs w:val="22"/>
              </w:rPr>
              <w:t xml:space="preserve"> for</w:t>
            </w:r>
            <w:proofErr w:type="gramEnd"/>
            <w:r w:rsidR="003C7206" w:rsidRPr="003C7206">
              <w:rPr>
                <w:rFonts w:asciiTheme="minorHAnsi" w:hAnsiTheme="minorHAnsi"/>
                <w:sz w:val="22"/>
                <w:szCs w:val="22"/>
              </w:rPr>
              <w:t xml:space="preserve"> proper disposal in a shredder bin or shredded by the staff member own shredder. Documents that are to be returned to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9E75B6">
              <w:rPr>
                <w:rFonts w:asciiTheme="minorHAnsi" w:hAnsiTheme="minorHAnsi"/>
                <w:sz w:val="22"/>
                <w:szCs w:val="22"/>
              </w:rPr>
              <w:t xml:space="preserve">[Organisation]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C7206" w:rsidRPr="003C7206">
              <w:rPr>
                <w:rFonts w:asciiTheme="minorHAnsi" w:hAnsiTheme="minorHAnsi"/>
                <w:sz w:val="22"/>
                <w:szCs w:val="22"/>
              </w:rPr>
              <w:t>for shredding must be stored in a locked drawer until they are transported and must be secured during transportation.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3C7206" w:rsidP="00A36D54">
            <w:pPr>
              <w:rPr>
                <w:color w:val="000000" w:themeColor="text1"/>
              </w:rPr>
            </w:pPr>
            <w:r w:rsidRPr="003C7206">
              <w:rPr>
                <w:color w:val="000000" w:themeColor="text1"/>
              </w:rPr>
              <w:t xml:space="preserve">The current version of the </w:t>
            </w:r>
            <w:r w:rsidR="009E75B6">
              <w:rPr>
                <w:color w:val="000000" w:themeColor="text1"/>
              </w:rPr>
              <w:t>[</w:t>
            </w:r>
            <w:proofErr w:type="gramStart"/>
            <w:r w:rsidR="009E75B6">
              <w:rPr>
                <w:color w:val="000000" w:themeColor="text1"/>
              </w:rPr>
              <w:t xml:space="preserve">Organisation] </w:t>
            </w:r>
            <w:r w:rsidR="00A36D54">
              <w:rPr>
                <w:color w:val="000000" w:themeColor="text1"/>
              </w:rPr>
              <w:t xml:space="preserve"> </w:t>
            </w:r>
            <w:r w:rsidRPr="003C7206">
              <w:rPr>
                <w:color w:val="000000" w:themeColor="text1"/>
              </w:rPr>
              <w:t>approved</w:t>
            </w:r>
            <w:proofErr w:type="gramEnd"/>
            <w:r w:rsidRPr="003C7206">
              <w:rPr>
                <w:color w:val="000000" w:themeColor="text1"/>
              </w:rPr>
              <w:t xml:space="preserve"> anti-virus software must be installed on the staff member’s computer. If this is not present, </w:t>
            </w:r>
            <w:r w:rsidR="00A36D54">
              <w:rPr>
                <w:color w:val="000000" w:themeColor="text1"/>
              </w:rPr>
              <w:t>contact ICT team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3C7206" w:rsidP="00A01ED2">
            <w:pPr>
              <w:rPr>
                <w:color w:val="1F4E79" w:themeColor="accent1" w:themeShade="80"/>
              </w:rPr>
            </w:pPr>
            <w:r w:rsidRPr="003C7206">
              <w:rPr>
                <w:color w:val="000000" w:themeColor="text1"/>
              </w:rPr>
              <w:t xml:space="preserve">Although </w:t>
            </w:r>
            <w:r w:rsidR="00A36D54">
              <w:rPr>
                <w:color w:val="000000" w:themeColor="text1"/>
              </w:rPr>
              <w:t xml:space="preserve">the </w:t>
            </w:r>
            <w:r w:rsidR="009E75B6">
              <w:rPr>
                <w:color w:val="000000" w:themeColor="text1"/>
              </w:rPr>
              <w:t>[</w:t>
            </w:r>
            <w:proofErr w:type="gramStart"/>
            <w:r w:rsidR="009E75B6">
              <w:rPr>
                <w:color w:val="000000" w:themeColor="text1"/>
              </w:rPr>
              <w:t xml:space="preserve">Organisation] </w:t>
            </w:r>
            <w:r w:rsidRPr="003C7206">
              <w:rPr>
                <w:color w:val="000000" w:themeColor="text1"/>
              </w:rPr>
              <w:t xml:space="preserve"> is</w:t>
            </w:r>
            <w:proofErr w:type="gramEnd"/>
            <w:r w:rsidRPr="003C7206">
              <w:rPr>
                <w:color w:val="000000" w:themeColor="text1"/>
              </w:rPr>
              <w:t xml:space="preserve"> responsible for ensuring that the latest antivirus software and signatures are available, </w:t>
            </w:r>
            <w:r w:rsidR="00A36D54">
              <w:rPr>
                <w:color w:val="000000" w:themeColor="text1"/>
              </w:rPr>
              <w:t>staff</w:t>
            </w:r>
            <w:r w:rsidRPr="003C7206">
              <w:rPr>
                <w:color w:val="000000" w:themeColor="text1"/>
              </w:rPr>
              <w:t xml:space="preserve"> are responsible for ensuring that these antivirus software and signatures are kept up-to-date on the computer that they are using. If </w:t>
            </w:r>
            <w:r w:rsidR="00A01ED2">
              <w:rPr>
                <w:color w:val="000000" w:themeColor="text1"/>
              </w:rPr>
              <w:t>staff suspect that</w:t>
            </w:r>
            <w:r w:rsidRPr="003C7206">
              <w:rPr>
                <w:color w:val="000000" w:themeColor="text1"/>
              </w:rPr>
              <w:t xml:space="preserve"> computer </w:t>
            </w:r>
            <w:r w:rsidR="00A01ED2">
              <w:rPr>
                <w:color w:val="000000" w:themeColor="text1"/>
              </w:rPr>
              <w:t xml:space="preserve">anti-virus </w:t>
            </w:r>
            <w:r w:rsidRPr="003C7206">
              <w:rPr>
                <w:color w:val="000000" w:themeColor="text1"/>
              </w:rPr>
              <w:t xml:space="preserve">is not being kept up-to-date, contact </w:t>
            </w:r>
            <w:r w:rsidR="00A36D54">
              <w:rPr>
                <w:color w:val="000000" w:themeColor="text1"/>
              </w:rPr>
              <w:t>ICT team.</w:t>
            </w:r>
          </w:p>
        </w:tc>
      </w:tr>
    </w:tbl>
    <w:p w:rsidR="0020507A" w:rsidRPr="0020507A" w:rsidRDefault="0020507A" w:rsidP="0020507A">
      <w:pPr>
        <w:jc w:val="both"/>
        <w:rPr>
          <w:i/>
          <w:color w:val="000000" w:themeColor="text1"/>
        </w:rPr>
      </w:pPr>
    </w:p>
    <w:sectPr w:rsidR="0020507A" w:rsidRPr="0020507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696" w:rsidRDefault="00D21696" w:rsidP="00FB67DF">
      <w:pPr>
        <w:spacing w:after="0" w:line="240" w:lineRule="auto"/>
      </w:pPr>
      <w:r>
        <w:separator/>
      </w:r>
    </w:p>
  </w:endnote>
  <w:endnote w:type="continuationSeparator" w:id="0">
    <w:p w:rsidR="00D21696" w:rsidRDefault="00D21696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</w:t>
    </w:r>
    <w:proofErr w:type="gramStart"/>
    <w:r w:rsidRPr="00024927">
      <w:rPr>
        <w:b/>
        <w:color w:val="2E74B5" w:themeColor="accent1" w:themeShade="BF"/>
      </w:rPr>
      <w:t xml:space="preserve">   </w:t>
    </w:r>
    <w:r w:rsidR="009E75B6">
      <w:rPr>
        <w:b/>
        <w:color w:val="2E74B5" w:themeColor="accent1" w:themeShade="BF"/>
      </w:rPr>
      <w:t>[</w:t>
    </w:r>
    <w:proofErr w:type="gramEnd"/>
    <w:r w:rsidR="009E75B6">
      <w:rPr>
        <w:b/>
        <w:color w:val="2E74B5" w:themeColor="accent1" w:themeShade="BF"/>
      </w:rPr>
      <w:t xml:space="preserve">Organisation] </w:t>
    </w:r>
    <w:r w:rsidRPr="00024927">
      <w:rPr>
        <w:b/>
        <w:color w:val="2E74B5" w:themeColor="accent1" w:themeShade="BF"/>
      </w:rPr>
      <w:t xml:space="preserve">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A43AD7">
      <w:rPr>
        <w:b/>
        <w:noProof/>
        <w:color w:val="2E74B5" w:themeColor="accent1" w:themeShade="BF"/>
      </w:rPr>
      <w:t>1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A43AD7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3B5C1D" w:rsidP="00024927">
    <w:pPr>
      <w:pStyle w:val="Footer"/>
      <w:rPr>
        <w:b/>
        <w:color w:val="2E74B5" w:themeColor="accent1" w:themeShade="BF"/>
      </w:rPr>
    </w:pPr>
  </w:p>
  <w:p w:rsidR="003B5C1D" w:rsidRDefault="003B5C1D" w:rsidP="003B5C1D">
    <w:pPr>
      <w:pStyle w:val="Footer"/>
      <w:ind w:left="-227"/>
      <w:rPr>
        <w:b/>
        <w:color w:val="FF0000"/>
        <w:sz w:val="18"/>
        <w:szCs w:val="18"/>
      </w:rPr>
    </w:pPr>
    <w:r w:rsidRPr="00A43AD7">
      <w:rPr>
        <w:b/>
        <w:color w:val="2E74B5" w:themeColor="accent1" w:themeShade="BF"/>
        <w:sz w:val="18"/>
        <w:szCs w:val="18"/>
      </w:rPr>
      <w:t xml:space="preserve">    </w:t>
    </w:r>
    <w:proofErr w:type="spellStart"/>
    <w:r w:rsidRPr="00A43AD7">
      <w:rPr>
        <w:b/>
        <w:color w:val="FF0000"/>
        <w:sz w:val="18"/>
        <w:szCs w:val="18"/>
      </w:rPr>
      <w:t>NetHost</w:t>
    </w:r>
    <w:proofErr w:type="spellEnd"/>
    <w:r w:rsidRPr="00A43AD7">
      <w:rPr>
        <w:b/>
        <w:color w:val="FF0000"/>
        <w:sz w:val="18"/>
        <w:szCs w:val="18"/>
      </w:rPr>
      <w:t xml:space="preserve"> Legislation- Cyber Essentials and ISO Standard Management System Certification </w:t>
    </w:r>
    <w:r w:rsidR="009E75B6" w:rsidRPr="00A43AD7">
      <w:rPr>
        <w:b/>
        <w:color w:val="FF0000"/>
        <w:sz w:val="18"/>
        <w:szCs w:val="18"/>
      </w:rPr>
      <w:t>Company</w:t>
    </w:r>
    <w:r w:rsidRPr="00A43AD7">
      <w:rPr>
        <w:b/>
        <w:color w:val="FF0000"/>
        <w:sz w:val="18"/>
        <w:szCs w:val="18"/>
      </w:rPr>
      <w:t>, Scotland</w:t>
    </w:r>
    <w:r w:rsidR="00A43AD7" w:rsidRPr="00A43AD7">
      <w:rPr>
        <w:b/>
        <w:color w:val="FF0000"/>
        <w:sz w:val="18"/>
        <w:szCs w:val="18"/>
      </w:rPr>
      <w:t>/England</w:t>
    </w:r>
  </w:p>
  <w:p w:rsidR="00A43AD7" w:rsidRDefault="00A43AD7" w:rsidP="003B5C1D">
    <w:pPr>
      <w:pStyle w:val="Footer"/>
      <w:ind w:left="-227"/>
      <w:rPr>
        <w:b/>
        <w:color w:val="FF0000"/>
        <w:sz w:val="18"/>
        <w:szCs w:val="18"/>
      </w:rPr>
    </w:pPr>
  </w:p>
  <w:p w:rsidR="00A43AD7" w:rsidRDefault="00A43AD7" w:rsidP="00A43AD7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A43AD7" w:rsidRPr="00A43AD7" w:rsidRDefault="00A43AD7" w:rsidP="003B5C1D">
    <w:pPr>
      <w:pStyle w:val="Footer"/>
      <w:ind w:left="-227"/>
      <w:rPr>
        <w:b/>
        <w:color w:val="2E74B5" w:themeColor="accent1" w:themeShade="BF"/>
        <w:sz w:val="18"/>
        <w:szCs w:val="18"/>
      </w:rPr>
    </w:pPr>
  </w:p>
  <w:p w:rsidR="001E7B24" w:rsidRDefault="001E7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696" w:rsidRDefault="00D21696" w:rsidP="00FB67DF">
      <w:pPr>
        <w:spacing w:after="0" w:line="240" w:lineRule="auto"/>
      </w:pPr>
      <w:r>
        <w:separator/>
      </w:r>
    </w:p>
  </w:footnote>
  <w:footnote w:type="continuationSeparator" w:id="0">
    <w:p w:rsidR="00D21696" w:rsidRDefault="00D21696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D2169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D21696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17.35pt;height:18.3pt;rotation:315;z-index:-251649024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  <w:r w:rsidR="001E7B24"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43AD7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A43AD7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FB67DF" w:rsidRDefault="00034DF3" w:rsidP="00034DF3">
    <w:pPr>
      <w:pStyle w:val="Header"/>
      <w:rPr>
        <w:color w:val="2E74B5" w:themeColor="accent1" w:themeShade="BF"/>
        <w:sz w:val="28"/>
        <w:szCs w:val="28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                                </w:t>
    </w:r>
    <w:r w:rsidR="00A36D54">
      <w:rPr>
        <w:caps/>
        <w:noProof/>
        <w:color w:val="2E74B5" w:themeColor="accent1" w:themeShade="BF"/>
        <w:sz w:val="28"/>
        <w:szCs w:val="28"/>
        <w:lang w:eastAsia="en-GB"/>
      </w:rPr>
      <w:t>REMOTE aCCESS</w:t>
    </w:r>
    <w:r w:rsidRPr="00034DF3">
      <w:rPr>
        <w:caps/>
        <w:noProof/>
        <w:color w:val="2E74B5" w:themeColor="accent1" w:themeShade="BF"/>
        <w:sz w:val="28"/>
        <w:szCs w:val="28"/>
        <w:lang w:eastAsia="en-GB"/>
      </w:rPr>
      <w:t xml:space="preserve"> </w:t>
    </w:r>
    <w:r>
      <w:rPr>
        <w:color w:val="2E74B5" w:themeColor="accent1" w:themeShade="BF"/>
        <w:sz w:val="28"/>
        <w:szCs w:val="28"/>
      </w:rPr>
      <w:t>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1E7B24" w:rsidP="00FB67DF">
    <w:pPr>
      <w:pStyle w:val="Header"/>
      <w:ind w:firstLine="2160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D2169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7.35pt;height:18.3pt;rotation:315;z-index:-251653120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24927"/>
    <w:rsid w:val="00034DF3"/>
    <w:rsid w:val="00036CDC"/>
    <w:rsid w:val="000D41E3"/>
    <w:rsid w:val="0012352D"/>
    <w:rsid w:val="001A1112"/>
    <w:rsid w:val="001E7B24"/>
    <w:rsid w:val="0020507A"/>
    <w:rsid w:val="00394236"/>
    <w:rsid w:val="003A20A0"/>
    <w:rsid w:val="003B5C1D"/>
    <w:rsid w:val="003C7206"/>
    <w:rsid w:val="003E1FFA"/>
    <w:rsid w:val="00447404"/>
    <w:rsid w:val="00495E74"/>
    <w:rsid w:val="004A7284"/>
    <w:rsid w:val="004A7438"/>
    <w:rsid w:val="00567CC2"/>
    <w:rsid w:val="00720EE8"/>
    <w:rsid w:val="00794F4A"/>
    <w:rsid w:val="0083729C"/>
    <w:rsid w:val="008A0CB1"/>
    <w:rsid w:val="008E1DCA"/>
    <w:rsid w:val="009504AE"/>
    <w:rsid w:val="009E75B6"/>
    <w:rsid w:val="00A01ED2"/>
    <w:rsid w:val="00A36D54"/>
    <w:rsid w:val="00A43AD7"/>
    <w:rsid w:val="00A46B56"/>
    <w:rsid w:val="00AF3508"/>
    <w:rsid w:val="00BB3A72"/>
    <w:rsid w:val="00C42AD2"/>
    <w:rsid w:val="00C50C46"/>
    <w:rsid w:val="00C64375"/>
    <w:rsid w:val="00D21696"/>
    <w:rsid w:val="00ED3408"/>
    <w:rsid w:val="00F01C5A"/>
    <w:rsid w:val="00FB67DF"/>
    <w:rsid w:val="00FC4D89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7C0F5C4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76A6E-C771-4615-B2A9-93452500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6</cp:revision>
  <dcterms:created xsi:type="dcterms:W3CDTF">2017-02-27T18:55:00Z</dcterms:created>
  <dcterms:modified xsi:type="dcterms:W3CDTF">2017-03-08T18:55:00Z</dcterms:modified>
</cp:coreProperties>
</file>